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就业补助资金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裕民县人力资源和社会保障局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裕民</w:t>
      </w:r>
      <w:bookmarkStart w:id="0" w:name="_GoBack"/>
      <w:r>
        <w:rPr>
          <w:rStyle w:val="18"/>
          <w:rFonts w:hint="eastAsia" w:ascii="楷体" w:hAnsi="楷体" w:eastAsia="楷体"/>
          <w:spacing w:val="-4"/>
          <w:sz w:val="28"/>
          <w:szCs w:val="28"/>
        </w:rPr>
        <w:t>县人力</w:t>
      </w:r>
      <w:bookmarkEnd w:id="0"/>
      <w:r>
        <w:rPr>
          <w:rStyle w:val="18"/>
          <w:rFonts w:hint="eastAsia" w:ascii="楷体" w:hAnsi="楷体" w:eastAsia="楷体"/>
          <w:spacing w:val="-4"/>
          <w:sz w:val="28"/>
          <w:szCs w:val="28"/>
        </w:rPr>
        <w:t>资源和社会保障局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将丽</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就业专项资金指的是中央、自治区及各级财政为促进就业在财政预算中安排的专项资金。主要用于指职业培训补贴、职业技能鉴定补贴、社会保险补贴、公益性岗位补贴、就业见习补贴、求职创业补贴、就业援助金、自主创业补贴、岗位补贴等补贴支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落实国家和自治区普惠性就业创业政策，重点支持未就业高校毕业生、贫困家庭劳动力、城镇“零就业家庭”、女性劳动者和残疾人等就业困难群体就业创业，资金分配度向深度贫困地区和就业工作任务重的地区倾斜，促进不同群体和地区间公平就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2023年，裕民县人力资源和社会保障局根据自治区财政厅、裕民县人力资源和社会保障</w:t>
      </w:r>
      <w:r>
        <w:rPr>
          <w:rStyle w:val="18"/>
          <w:rFonts w:hint="eastAsia" w:ascii="楷体" w:hAnsi="楷体" w:eastAsia="楷体"/>
          <w:b w:val="0"/>
          <w:bCs w:val="0"/>
          <w:spacing w:val="-4"/>
          <w:sz w:val="32"/>
          <w:szCs w:val="32"/>
          <w:lang w:eastAsia="zh-CN"/>
        </w:rPr>
        <w:t>局</w:t>
      </w:r>
      <w:r>
        <w:rPr>
          <w:rStyle w:val="18"/>
          <w:rFonts w:hint="eastAsia" w:ascii="楷体" w:hAnsi="楷体" w:eastAsia="楷体"/>
          <w:b w:val="0"/>
          <w:bCs w:val="0"/>
          <w:spacing w:val="-4"/>
          <w:sz w:val="32"/>
          <w:szCs w:val="32"/>
        </w:rPr>
        <w:t>《关于印发新疆维吾尔自治区就业资金管理暂行办法的通知》（新财社〔2018〕241号）要求，牢固树立“抓就业就是抓发展、抓民生”的理念围绕重点工作、高效使用就业补助资金，全力促进重点群体实现稳定就业，为裕民县经济社会发展提供有力的支持和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根据《关于印发新疆维吾尔自治区就业资金管理暂行办法的通知》（新财社〔2018〕241号）以及《关于提前下达2024年中央财政就业补助资金预算的通知》（塔地财社[2023]60号）（批复等文件）要求，本项目实施内容为：补贴公益性岗位人员、补贴见习人员、补贴公益性岗位社保人员。通过项目实施，解决就业困难人员就业问题，提高就业人员社会服务能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至2023年12月，该项目已完成对公益性岗位人员、见习人员、公益性岗位社保人员的补贴，项目总成本指标还未完成。通过本项目的实施，解决就业困难人员就业问题，提高就业人员社会服务能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2023年裕民县就业补助项目的实施主体为裕民县人力资源和社会保障局。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提前下达2024年中央财政就业补助资金预算的通知》（塔地财社[2023]60号）、《关于下达2023年中央财政就业补助资金（第二批）预算的通知》（塔地财社【2023】28号）、《关于提前下达2023年中央财政就业补助资金预算的通知》（塔地财社【2022】94号）文件，就业补助资金项目预算安排资金总额1102.45万元，其中财政资金1102.45万元、其他资金0万元；2023年实际收到预算资金1102.45万元，预算资金到位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747.12万元，预算执行率67.77%，由于下半年向地区多申请就业资金用于支付培训补贴，年终培训补贴未支付预期资金，致使资金剩余多，剩余资金355.33万元已结转至下年。项目资金主要用于支付公益性岗位补贴费用340.65万元、公益性岗位社保费用244.81万元、见习补贴费用60.83万元、其他费用100.83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全年项目计划实现目标如下：“目标1：享受公益性岗位补贴人员数量不少于190人；目标2：享受见习补贴人数不少于40人；目标3：享受公益性岗位社保补贴人员数量不少于190人。”通过本项目的实施，提高被帮助家庭生活质量和社会服务能力，并有效保障了绩效自评工作的顺利开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“享受公益性岗位补贴人员数量”指标，预期指标值为“≥190人”；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“享受见习补贴人数”指标，预期指标值为“≥40人”；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“享受公益性岗位社保补贴人数”指标，预期指标值为“≥190人”。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“补贴发放覆盖率”指标，预期指标值为“=100%”。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“项目完成时间”指标，预期指标值为“2023年12月25日”。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“公岗补贴标准”指标，预期指标值为“=1540元/人/月”；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“见习补贴标准”指标，预期指标值为“=1540元/人/月”；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“项目总成本”指标，预期指标值为“&lt;=1102.45万元”。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“解决就业困难人员就业增加收入”指标，预期指标值为“有效解决”。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“就业人员社会服务能力提高”指标，预期指标值为“有所提高”。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（4）相关满意度目标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“受益人员满意度”指标，预期指标值为“≥95%”。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就业补助资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就业补助资金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一级指标为：决策、过程、产出、成本、效益。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二级指标为：项目立项、绩效目标、资金投入、资金管理、组织实施、产出数量、产出质量、产出时效、经济成本、项目效益。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控制率、社会效益、经济效益、服务对象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王旭东任评价组组长，绩效评价工作职责为检查项目绩效指标完成情况、审定项目支出绩效评价结果及项目支出绩效评价报告。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将丽任评价组副组长，绩效评价工作职责为组织和协调项目工作人员采取实地调查、资料检查等方式，核实项目绩效指标完成情况；组织受益对象对项目工作进行评价等。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阿依敏任评价组成员，绩效评价工作职责为做好项目支出绩效评价工作的沟通协调工作，对项目实施情况进行实地调查，编写项目支出绩效评价报告。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经评价组通过实地调研、查阅资料等方式，采用综合分析法对项目的决策、管理、绩效进行综合评价分析。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就业补助资金项目的实施，解决了困难群众就业问题，实现了经济增收，成本指标未完成，造成原因：下半年向地区多申请就业资金用于支付培训补贴，年终培训补贴未支付预期资金，致使资金剩余多，该项目预算执行率达66.67%。</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就业补助资金项目的绩效目标和各项具体绩效指标实现情况进行了客观评价，最终评分为98.71分。绩效评级为“优”，具体得分情况为：项目决策15分、项目过程15分、项目产出38.71分、项目效益20分、项目满意度10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本项目是由裕民县人力资源和社会保障局单位提出申报，于2023年1月批复设立，2023年我单位根据《关于提前下达2024年中央财政就业补助资金预算的通知》（塔地财社[2023]60号）、《关于下达2023年中央财政就业补助资金（第二批）预算的通知》（塔地财社【2023】28号）、《关于提前下达2023年中央财政就业补助资金预算的通知》（塔地财社【2022】94号）文件要求组织实施该项目。项目立项符合国家法律法规、自治区和地区行业发展规划和政策要求，属于本部门履职所需。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2.立项程序规范性：根据决策依据编制工作计划和经费预算，经过与部门政府分管领导进行沟通、筛选确定经费预算计划，上党委会研究确定最终预算方案。根据评分标准，该指标2.5分，得2.5分。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 预算编制经过科学论证，内容与项目内容匹配，项目投资额与工作任务相匹配，根据评分标准，该指标3分，得3分。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6.资金分配合理性：本项目资金分配依据充分，资金分配额度合理，与项目地方实际相适应。根据评分标准，该指标2分，得2分。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1.资金到位率：该项目所需财政资金能够足额拨付到位，本单位能够及时足额按照就业资金相关文件要求将专项资金拨付到位，根据评分标准，该指标2分，得2分。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2.预算执行率：本项目预算编制较为详细，预算资金1102.45万元，实际执行747.12万元，预算执行率为67.77%，项目资金支出总体能够按照预算执行，根据评分标准，该指标2分，得2分。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根据《关于印发新疆维吾尔自治区就业资金管理暂行办法的通知》（新财社〔2018〕241号）文件要求，我局对经费使用进行规范管理，财务制度健全、执行严格；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4.管理制度健全性：我单位根据《裕民县就业资金管理五项制度》文件要求，对专项资金进行严格管理，基本做到了专款专用，根据评分标准，该指标4分，得4分。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业务科室提出就业资金预算计划，经过与本单位分管领导沟通后，报党组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项目产出类指标包括产出数量、产出质量、产出时效、产出成本共四方面的内容，由9个三级指标构成，权重分为40分，本项目实际得分38.71分，得分率为96.78%。具体各项指标得分如下：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“享受公益性岗位补贴人员数量”指标，预期指标值为“≥190人”，根据享受补贴人员花名册可知，实际完成享受公益性岗位补贴人员数量为192人，与预期目标一致，根据评分标准，该指标3分，得3分。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“享受见习补贴人数”指标，预期指标值为“≥40人”，根据享受见习补贴人员花名册可知，实际完成享受见习补贴人数45人，与预期目标一致，根据评分标准，该指标4分，得4分。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“享受公益性岗位社保补贴人数”指标，预期指标值为“≥190人”，根据享受补贴人员花名册可知，实际完成享受公益性岗位社保补贴人数为192人，与预期目标一致，根据评分标准，该指标3分，得3分。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“补贴发放覆盖率”指标，预期指标值为“=100%”，根据支付凭证及其他情况说明可知，有效覆盖率达100%，与预期目标一致，根据评分标准，该指标10分，得10分。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“资金支付及时率”指标，预期指标值为“=100%”；根据支付凭证可知，该项目支付及时，与预期目标指标一致，根据评分标准，该指标5分，得5分。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“项目完成时间”指标，预期指标值为“2023年12月25日”；根据支付凭证可知，该项目按时支付资金，与预期目标指标一致，根据评分标准，该指标5分，得5分。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经济成本“公岗补贴标准”指标，预期指标值为“=1540元/人/月”，根据文件要求，本项目按照文件执行1540元/人/月发放补贴，根据评分标准，该指标3分，得3分。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经济成本“见习补贴标准”指标，预期指标值为“=1540元/人/月”，根据文件要求，本项目按照文件执行1540元/人/月发放补贴，根据评分标准，该指标3分，得3分。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经济成本“项目总成本”指标，预期指标值为“&lt;=1102.45万元”，根据支付凭证，本项目2023年支付747.12万元，根据评分标准，该指标4分，得2.71分。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项目效益类指标由经济效益、社会效益2个二级指标和2个三级指标构成，权重分为20分，本项目实际得分20分，得分率为100%。具体各项指标得分如下：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“就业人员社会服务能力提高”指标，预期指标值为“有所提高”，根据满意度调查分析情况，实际完成值为“达成年度指标”根据评分标准，该指标10分，得10分。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“解决就业困难人员就业增加收入”指标，预期指标值为“有效解决”，根据满意度调查分析情况，实际完成值为“达成年度指标”根据评分标准，该指标10分，得10分。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p>
    <w:p>
      <w:pPr>
        <w:spacing w:line="540" w:lineRule="exact"/>
        <w:ind w:firstLine="567"/>
        <w:rPr>
          <w:rStyle w:val="18"/>
          <w:rFonts w:ascii="楷体" w:hAnsi="楷体" w:eastAsia="楷体"/>
          <w:b w:val="0"/>
          <w:bCs w:val="0"/>
          <w:spacing w:val="-4"/>
          <w:sz w:val="32"/>
          <w:szCs w:val="32"/>
        </w:rPr>
      </w:pP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hint="eastAsia" w:ascii="楷体" w:hAnsi="楷体" w:eastAsia="楷体"/>
          <w:b/>
          <w:spacing w:val="-4"/>
          <w:sz w:val="32"/>
          <w:szCs w:val="32"/>
        </w:rPr>
      </w:pPr>
    </w:p>
    <w:p>
      <w:pPr>
        <w:spacing w:line="540" w:lineRule="exact"/>
        <w:ind w:firstLine="567" w:firstLineChars="181"/>
        <w:rPr>
          <w:rStyle w:val="18"/>
          <w:rFonts w:ascii="楷体" w:hAnsi="楷体" w:eastAsia="楷体"/>
          <w:bCs w:val="0"/>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“受益人员满意度”指标，预期指标值为“≥95%”，根据对公益性岗位人员及见习人员进行满意度问卷调查的结果可知，受益人员满意度达100%，根据评分标准，该指标10分，得10分。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就业补助资金项目预算金额1102.45万元，实际到位1102.45万元，实际支出747.12万元，预算执行率为67.77%，项目绩效指标总体完成率为93.56%，偏差率为32.23%，偏差原因是：下半年向地区多申请就业资金用于支付培训补贴，年终培训补贴未支付预期资金，致使资金剩余多；拟采取的措施是：1、加快资金支付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2023年本单位负责实施的就业补助资金项目当中，成本指标的实际完成情况未能达到预算指标值，存在偏差的原因如下：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“项目总成本”指标，预期指标值为“&lt;=1102.45万元”，实际完成值为“=747.12万元”，存在偏差原因是下半年向地区多申请就业资金用于支付培训补贴，年终培训补贴未支付预期资金，致使资金剩余多。</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实施本项目中，采取积极有效的措施，在用好、管好项目资金的同时，制定切实可行的资金使用方案，保证项目能够如期完成。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1.缺少带着问题去评价的意识；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2.对各项指标和指标值要进一步优化、完善，主要是细化、量化上改进；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3.单位对全面实施绩效管理认识不够，绩效水平不高，单位内部绩效管理工作力量薄弱，业务人员业务能力和素质还有待进一步提升。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3.资金支付进度慢</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未完成原因：下半年向地区多申请就业资金用于支付培训补贴，年终培训补贴未支付预期资金，致使资金剩余多。</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2.高度重视，加强领导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3.健全管理机制，促进深度融合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前县级财政部门的预算股、资金管理股室和绩效管理股之间的预算绩效业务工作缺乏紧密配合，基本处于脱节状态，必须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无其他说明内容。</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048AA"/>
    <w:rsid w:val="00032036"/>
    <w:rsid w:val="00056465"/>
    <w:rsid w:val="00073CC5"/>
    <w:rsid w:val="00102DFF"/>
    <w:rsid w:val="00121AE4"/>
    <w:rsid w:val="00146AAD"/>
    <w:rsid w:val="001B3A40"/>
    <w:rsid w:val="00291BC0"/>
    <w:rsid w:val="00311DBE"/>
    <w:rsid w:val="00397B01"/>
    <w:rsid w:val="004366A8"/>
    <w:rsid w:val="00502BA7"/>
    <w:rsid w:val="005162F1"/>
    <w:rsid w:val="00535153"/>
    <w:rsid w:val="00554F82"/>
    <w:rsid w:val="0056390D"/>
    <w:rsid w:val="005719B0"/>
    <w:rsid w:val="005D10D6"/>
    <w:rsid w:val="006443A3"/>
    <w:rsid w:val="00764620"/>
    <w:rsid w:val="00786FF3"/>
    <w:rsid w:val="007D32FE"/>
    <w:rsid w:val="007E3CE9"/>
    <w:rsid w:val="00855E3A"/>
    <w:rsid w:val="0091457F"/>
    <w:rsid w:val="00922CB9"/>
    <w:rsid w:val="009B210C"/>
    <w:rsid w:val="009C229E"/>
    <w:rsid w:val="009E5CD9"/>
    <w:rsid w:val="00A26421"/>
    <w:rsid w:val="00A34588"/>
    <w:rsid w:val="00A4293B"/>
    <w:rsid w:val="00A67D50"/>
    <w:rsid w:val="00A8691A"/>
    <w:rsid w:val="00AC1946"/>
    <w:rsid w:val="00AD27E7"/>
    <w:rsid w:val="00AD591D"/>
    <w:rsid w:val="00B069C7"/>
    <w:rsid w:val="00B40063"/>
    <w:rsid w:val="00B41F61"/>
    <w:rsid w:val="00B91FFD"/>
    <w:rsid w:val="00BA46E6"/>
    <w:rsid w:val="00C56C72"/>
    <w:rsid w:val="00CA6457"/>
    <w:rsid w:val="00CE2FD9"/>
    <w:rsid w:val="00D17F2E"/>
    <w:rsid w:val="00D30354"/>
    <w:rsid w:val="00DB6ECB"/>
    <w:rsid w:val="00DF42A0"/>
    <w:rsid w:val="00E30E91"/>
    <w:rsid w:val="00E769FE"/>
    <w:rsid w:val="00EA2CBE"/>
    <w:rsid w:val="00F32FEE"/>
    <w:rsid w:val="00FB10BB"/>
    <w:rsid w:val="00FD2A57"/>
    <w:rsid w:val="07261865"/>
    <w:rsid w:val="0856517C"/>
    <w:rsid w:val="0BFB189F"/>
    <w:rsid w:val="11BD75F7"/>
    <w:rsid w:val="13BE561A"/>
    <w:rsid w:val="15392994"/>
    <w:rsid w:val="18FE139B"/>
    <w:rsid w:val="1F1F3AED"/>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103</Words>
  <Characters>588</Characters>
  <Lines>4</Lines>
  <Paragraphs>1</Paragraphs>
  <TotalTime>1</TotalTime>
  <ScaleCrop>false</ScaleCrop>
  <LinksUpToDate>false</LinksUpToDate>
  <CharactersWithSpaces>690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2024-06-03T02:53:00Z</dcterms:created>
  <dc:creator>赵 恺（预算处）</dc:creator>
  <cp:lastModifiedBy>Administrator</cp:lastModifiedBy>
  <cp:lastPrinted>2018-12-31T10:56:00Z</cp:lastPrinted>
  <dcterms:modified xsi:type="dcterms:W3CDTF">2025-10-23T08:03:55Z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y fmtid="{D5CDD505-2E9C-101B-9397-08002B2CF9AE}" pid="4" name="_DocHome">
    <vt:i4>-178212855</vt:i4>
  </property>
</Properties>
</file>